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управления</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управления»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«Теория управления».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управления»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основы теории управления, организационную структуру управления организацией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основы  управленческой теории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управленческой  теории при решении профессиональных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«Теория управления»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Инновационный менеджмент</w:t>
            </w:r>
          </w:p>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p>
            <w:pPr>
              <w:jc w:val="center"/>
              <w:spacing w:after="0" w:line="240" w:lineRule="auto"/>
              <w:rPr>
                <w:sz w:val="22"/>
                <w:szCs w:val="22"/>
              </w:rPr>
            </w:pPr>
            <w:r>
              <w:rPr>
                <w:rFonts w:ascii="Times New Roman" w:hAnsi="Times New Roman" w:cs="Times New Roman"/>
                <w:color w:val="#000000"/>
                <w:sz w:val="22"/>
                <w:szCs w:val="22"/>
              </w:rPr>
              <w:t> Риск-менеджмент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Целеполагание в управлении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Методы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организация процесса разработки управленческого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Руководитель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Эволюция управленческой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Сущность и содержание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 социального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Коммуникации в системе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Государственное управление и государственная служба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2285.113"/>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первых теорий индустриальной социологии. Формирование школы научного менеджмента: тейлоризм, классическая (административная) школа. Теория человеческих отношений. Школа науки управления, системный и количественный подходы в управлении; социотехнические модели управления. Эмпирическая школа в управлении. Ситуационный подход в менеджменте. Системные и социологические концепции управления производством Анализ теоретических воззрений В. Парето, Х. Барнарда. Бихевиоризм в теории управления.</w:t>
            </w:r>
          </w:p>
          <w:p>
            <w:pPr>
              <w:jc w:val="both"/>
              <w:spacing w:after="0" w:line="240" w:lineRule="auto"/>
              <w:rPr>
                <w:sz w:val="24"/>
                <w:szCs w:val="24"/>
              </w:rPr>
            </w:pPr>
            <w:r>
              <w:rPr>
                <w:rFonts w:ascii="Times New Roman" w:hAnsi="Times New Roman" w:cs="Times New Roman"/>
                <w:color w:val="#000000"/>
                <w:sz w:val="24"/>
                <w:szCs w:val="24"/>
              </w:rPr>
              <w:t> Новый подход к управлению в кибернетике и общей теории систем. Теория управления в трудах Н. Винера, Ф. Берталанфи. Влияние синергетики на формирование нетрадиционных моделей управления.</w:t>
            </w:r>
          </w:p>
          <w:p>
            <w:pPr>
              <w:jc w:val="both"/>
              <w:spacing w:after="0" w:line="240" w:lineRule="auto"/>
              <w:rPr>
                <w:sz w:val="24"/>
                <w:szCs w:val="24"/>
              </w:rPr>
            </w:pPr>
            <w:r>
              <w:rPr>
                <w:rFonts w:ascii="Times New Roman" w:hAnsi="Times New Roman" w:cs="Times New Roman"/>
                <w:color w:val="#000000"/>
                <w:sz w:val="24"/>
                <w:szCs w:val="24"/>
              </w:rPr>
              <w:t> Управленческие идеи в России. Значение работы А. Богданова «Всеобщая организационная наука. Тектология» в развитии современных теорий социального управления. Дискуссии по вопросам НОТ и управления в отечественных научных исследованиях 20-х гг. ХХ века. Организационно-технические (А. Богданов, О. Ерманский, А. Гастев) и социальные концепции управления (Н. Витке, П. Керженцев, Ф. Дунаевский и др.). Возрождение интереса к проблемам социального управления в 60–80-е гг. Наука социального управления в современной России. Новая управленческая парадигма. Проблемы менеджмента в условиях перехода к рыночным отношениям.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Важнейшие элементы управленческого процесса. Целеполагание как элемент управления. Субъект управления. Субъект управленческой деятельности. Специфика субъекта управления. Объект управления. Пределы управления. Управленческая деятельность. Предмет и продукт труда в управлении. Средства управленческого труда. Сложность управленческого труда. Формы управленческого труда. Типы социальных регуляторов в управлении. Целевое управленческое воздействие. Организационный порядок. Самоорганизация.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содержание, структурные элементы системы. Многообразие систем: технические, технологические, организационные, экономические, социальные. Организационно-техни-ческая и социально-экономичес¬кая стороны управления. Внутренняя и внешняя среда сложных социальных систем. Принципы построения управленческих систем. Принцип самоорганизации социальных систем.</w:t>
            </w:r>
          </w:p>
          <w:p>
            <w:pPr>
              <w:jc w:val="both"/>
              <w:spacing w:after="0" w:line="240" w:lineRule="auto"/>
              <w:rPr>
                <w:sz w:val="24"/>
                <w:szCs w:val="24"/>
              </w:rPr>
            </w:pPr>
            <w:r>
              <w:rPr>
                <w:rFonts w:ascii="Times New Roman" w:hAnsi="Times New Roman" w:cs="Times New Roman"/>
                <w:color w:val="#000000"/>
                <w:sz w:val="24"/>
                <w:szCs w:val="24"/>
              </w:rPr>
              <w:t> Объект и субъект управления. Взаимоотношения субъекта и объекта – главный вопрос управления, создания и совершенствования системы. Социальные ресурсы: сущность, особенности. Усложнение объекта управления. Человек как субъект управления. Отношения управления внутри управляющей системы: вертикальные, горизонтальные связи, отношения субординации. Структура системы управления. Социальная организация. Организационная структура и организационная деятельность. Формальная и неформальная организация.</w:t>
            </w:r>
          </w:p>
          <w:p>
            <w:pPr>
              <w:jc w:val="both"/>
              <w:spacing w:after="0" w:line="240" w:lineRule="auto"/>
              <w:rPr>
                <w:sz w:val="24"/>
                <w:szCs w:val="24"/>
              </w:rPr>
            </w:pPr>
            <w:r>
              <w:rPr>
                <w:rFonts w:ascii="Times New Roman" w:hAnsi="Times New Roman" w:cs="Times New Roman"/>
                <w:color w:val="#000000"/>
                <w:sz w:val="24"/>
                <w:szCs w:val="24"/>
              </w:rPr>
              <w:t> Организационная культура как часть управленческой культуры. Основные элементы организационной культуры. Миссия организации. Базовые цели организации. Кодекс поведения. Организационная социализация. Организационное поведение. Организационная символика. Контроль, власть и конфликт в организации. Организационные отношения: регулирующие, субординационные, координационные, контрольные.</w:t>
            </w:r>
          </w:p>
          <w:p>
            <w:pPr>
              <w:jc w:val="both"/>
              <w:spacing w:after="0" w:line="240" w:lineRule="auto"/>
              <w:rPr>
                <w:sz w:val="24"/>
                <w:szCs w:val="24"/>
              </w:rPr>
            </w:pPr>
            <w:r>
              <w:rPr>
                <w:rFonts w:ascii="Times New Roman" w:hAnsi="Times New Roman" w:cs="Times New Roman"/>
                <w:color w:val="#000000"/>
                <w:sz w:val="24"/>
                <w:szCs w:val="24"/>
              </w:rPr>
              <w:t> Методика исследования систем управления. Социально-антрополо¬гические исследования организаций и менеджмента. Метод кейс-стади в исследованиях систем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1410.4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целей. Стратегическое целеполагание. Оптимизационный подход к постановке цели. Адаптационный подход к выбору цели. Требования к определению целей. Метод «дерева целей». Система управления по целям. Система управления по результатам.</w:t>
            </w:r>
          </w:p>
          <w:p>
            <w:pPr>
              <w:jc w:val="both"/>
              <w:spacing w:after="0" w:line="240" w:lineRule="auto"/>
              <w:rPr>
                <w:sz w:val="24"/>
                <w:szCs w:val="24"/>
              </w:rPr>
            </w:pPr>
            <w:r>
              <w:rPr>
                <w:rFonts w:ascii="Times New Roman" w:hAnsi="Times New Roman" w:cs="Times New Roman"/>
                <w:color w:val="#000000"/>
                <w:sz w:val="24"/>
                <w:szCs w:val="24"/>
              </w:rPr>
              <w:t> Социальная политика и социальное управление. Планирование как функция социального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управления. Социальное прогнозирование. Сущность, назначение и виды социальных прогнозов. Социальное проектирование: понятие, сущность и функции.</w:t>
            </w:r>
          </w:p>
          <w:p>
            <w:pPr>
              <w:jc w:val="both"/>
              <w:spacing w:after="0" w:line="240" w:lineRule="auto"/>
              <w:rPr>
                <w:sz w:val="24"/>
                <w:szCs w:val="24"/>
              </w:rPr>
            </w:pPr>
            <w:r>
              <w:rPr>
                <w:rFonts w:ascii="Times New Roman" w:hAnsi="Times New Roman" w:cs="Times New Roman"/>
                <w:color w:val="#000000"/>
                <w:sz w:val="24"/>
                <w:szCs w:val="24"/>
              </w:rPr>
              <w:t> Социальное программирование. Назначение, виды и структура социальных программ. Комплексные целевые программы и проекты – организационная форма целеполагания. Общегосударственные, функциональные, региональные и муниципальные программы. Стадии программно-целевого управления.</w:t>
            </w:r>
          </w:p>
          <w:p>
            <w:pPr>
              <w:jc w:val="both"/>
              <w:spacing w:after="0" w:line="240" w:lineRule="auto"/>
              <w:rPr>
                <w:sz w:val="24"/>
                <w:szCs w:val="24"/>
              </w:rPr>
            </w:pPr>
            <w:r>
              <w:rPr>
                <w:rFonts w:ascii="Times New Roman" w:hAnsi="Times New Roman" w:cs="Times New Roman"/>
                <w:color w:val="#000000"/>
                <w:sz w:val="24"/>
                <w:szCs w:val="24"/>
              </w:rPr>
              <w:t> Стратегическое целеполагание – ресурс антикризисного управления. Искусство стратегического управления США, Японии, Германии. Стратегия выживания. Этапы процесса реализации стратегии. Концептуальная модель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Нормативное регулирование и моделирование в социальном управлении. Информационное обеспечение в социальном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управления как совокупность приемов и способов воздействия на управляемый объект для достижения поставленных целей. Направленность, содержание и организационная форма методов управления. Общенаучные методы теории управления. Классификация методов управления: социальные и психологические, экономические, организационно-администра-тивные, самоуправление. Конкретные методы управленческого воздействия: основные и комплексные. Техника комплексной мотивации людей: приемы, ориентированные на работников; приемы, ориентированные на работу, приемы, ориентированные на организацию. Методы управления функциональными подсистемами. Методы выполнения функций управления. Методы принятия управленческих решений.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управленческого решения в управленческой деятельности. Сущность управленческого решения. Принципы классификации управленческого решения. Рациональное решение и этапы его принятия. Методы и модели принятия решений. Социально-психологические факторы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Социально-психологические последствия управленческих решений, методы их прогнозирования. Совместные решения. Методы активизации персонала для творческого поиска идей: мозговой штурм, деловые игры, дискуссии, конференции. Стратегии основательных решений и действенности в практике эффективного менеджмента. Совместные решения. Тренинг навыков принятия решений по управлению поведением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коммуникационного процесса. Элементы процесса коммуникации. Виды коммуникаций. Внутренняя и внешняя коммуникация. Вертикальная и горизонтальная коммуникация. Формальные и неформальные коммуникации. Межличностная, организационная и групповая коммуникации. Модели и функции коммуникации. Линейная модель коммуникации Г. Лассуэлла. Интеракционная модель коммуникации Т. Ньюкомба. Общая теория коммуникации Г. Маклуэна. Функции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 управленческих решений и действий.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Основные теории руководства. Теории черт характера руководителя Э. Гизелли, Ф.Филдера. Поведенческие теории Р. Стогдилла, Р. Лайкерт, Р. Блейк, Д. Моутон, Г. Юкл. Теории случайностей Р. Танненбаума, У. Шмидта.</w:t>
            </w:r>
          </w:p>
          <w:p>
            <w:pPr>
              <w:jc w:val="both"/>
              <w:spacing w:after="0" w:line="240" w:lineRule="auto"/>
              <w:rPr>
                <w:sz w:val="24"/>
                <w:szCs w:val="24"/>
              </w:rPr>
            </w:pPr>
            <w:r>
              <w:rPr>
                <w:rFonts w:ascii="Times New Roman" w:hAnsi="Times New Roman" w:cs="Times New Roman"/>
                <w:color w:val="#000000"/>
                <w:sz w:val="24"/>
                <w:szCs w:val="24"/>
              </w:rPr>
              <w:t> Социальная эффективность управления. Дирижирование, тренировка, секундирование и делегирование как формы управленческого воздействия руководителя на сотрудников для достижения социальных целей организации. Применение менеджмента «одной минуты» в госслужбе.</w:t>
            </w:r>
          </w:p>
          <w:p>
            <w:pPr>
              <w:jc w:val="both"/>
              <w:spacing w:after="0" w:line="240" w:lineRule="auto"/>
              <w:rPr>
                <w:sz w:val="24"/>
                <w:szCs w:val="24"/>
              </w:rPr>
            </w:pPr>
            <w:r>
              <w:rPr>
                <w:rFonts w:ascii="Times New Roman" w:hAnsi="Times New Roman" w:cs="Times New Roman"/>
                <w:color w:val="#000000"/>
                <w:sz w:val="24"/>
                <w:szCs w:val="24"/>
              </w:rPr>
              <w:t> Трудности изучения управленческой деятельности. Исследование условий эффективности управленческих решений. Модель управленца, социального лидера.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543.16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Государственное управление: сущность, специфика, функции. Эффективность государственного управления. Модели государственного регулирования.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реформирования государственного управления в современной России. Государственная служба. Государственные служащие. Специфика деятельности служащих в органах государственной власти. Закон «Об основах государственной службы РФ» от 5 июля 1995 г. Категоризация госслужбы. Понятие социальной ответственности и подходы к ее интерпретации. Взаимосвязь сфер социальной ответственности: экономической, правовой, этической, дискреционной. Социальная ответственность государственных служащих. Социальный эффект и социальный контроль. Этика государственного управления, специфические требования к государственному аппарату и его работникам.</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Целеполагание в управлении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Миссия и цели организации.</w:t>
            </w:r>
          </w:p>
          <w:p>
            <w:pPr>
              <w:jc w:val="both"/>
              <w:spacing w:after="0" w:line="240" w:lineRule="auto"/>
              <w:rPr>
                <w:sz w:val="24"/>
                <w:szCs w:val="24"/>
              </w:rPr>
            </w:pPr>
            <w:r>
              <w:rPr>
                <w:rFonts w:ascii="Times New Roman" w:hAnsi="Times New Roman" w:cs="Times New Roman"/>
                <w:color w:val="#000000"/>
                <w:sz w:val="24"/>
                <w:szCs w:val="24"/>
              </w:rPr>
              <w:t> 2.	Требования к определению целей.</w:t>
            </w:r>
          </w:p>
          <w:p>
            <w:pPr>
              <w:jc w:val="both"/>
              <w:spacing w:after="0" w:line="240" w:lineRule="auto"/>
              <w:rPr>
                <w:sz w:val="24"/>
                <w:szCs w:val="24"/>
              </w:rPr>
            </w:pPr>
            <w:r>
              <w:rPr>
                <w:rFonts w:ascii="Times New Roman" w:hAnsi="Times New Roman" w:cs="Times New Roman"/>
                <w:color w:val="#000000"/>
                <w:sz w:val="24"/>
                <w:szCs w:val="24"/>
              </w:rPr>
              <w:t> 3.	Методы целеполагания. Дерево целей.</w:t>
            </w:r>
          </w:p>
          <w:p>
            <w:pPr>
              <w:jc w:val="both"/>
              <w:spacing w:after="0" w:line="240" w:lineRule="auto"/>
              <w:rPr>
                <w:sz w:val="24"/>
                <w:szCs w:val="24"/>
              </w:rPr>
            </w:pPr>
            <w:r>
              <w:rPr>
                <w:rFonts w:ascii="Times New Roman" w:hAnsi="Times New Roman" w:cs="Times New Roman"/>
                <w:color w:val="#000000"/>
                <w:sz w:val="24"/>
                <w:szCs w:val="24"/>
              </w:rPr>
              <w:t> 4.	Социальное программирование.</w:t>
            </w:r>
          </w:p>
          <w:p>
            <w:pPr>
              <w:jc w:val="both"/>
              <w:spacing w:after="0" w:line="240" w:lineRule="auto"/>
              <w:rPr>
                <w:sz w:val="24"/>
                <w:szCs w:val="24"/>
              </w:rPr>
            </w:pPr>
            <w:r>
              <w:rPr>
                <w:rFonts w:ascii="Times New Roman" w:hAnsi="Times New Roman" w:cs="Times New Roman"/>
                <w:color w:val="#000000"/>
                <w:sz w:val="24"/>
                <w:szCs w:val="24"/>
              </w:rPr>
              <w:t> 5.	Комплексные целевые программы и проекты как организа¬ционная форма целеполагания.</w:t>
            </w:r>
          </w:p>
          <w:p>
            <w:pPr>
              <w:jc w:val="both"/>
              <w:spacing w:after="0" w:line="240" w:lineRule="auto"/>
              <w:rPr>
                <w:sz w:val="24"/>
                <w:szCs w:val="24"/>
              </w:rPr>
            </w:pPr>
            <w:r>
              <w:rPr>
                <w:rFonts w:ascii="Times New Roman" w:hAnsi="Times New Roman" w:cs="Times New Roman"/>
                <w:color w:val="#000000"/>
                <w:sz w:val="24"/>
                <w:szCs w:val="24"/>
              </w:rPr>
              <w:t> 6.	Стратегическое целеполагание. Концептуальная модель стратегического планирования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Методы социального управления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организационная форма методов управления.</w:t>
            </w:r>
          </w:p>
          <w:p>
            <w:pPr>
              <w:jc w:val="both"/>
              <w:spacing w:after="0" w:line="240" w:lineRule="auto"/>
              <w:rPr>
                <w:sz w:val="24"/>
                <w:szCs w:val="24"/>
              </w:rPr>
            </w:pPr>
            <w:r>
              <w:rPr>
                <w:rFonts w:ascii="Times New Roman" w:hAnsi="Times New Roman" w:cs="Times New Roman"/>
                <w:color w:val="#000000"/>
                <w:sz w:val="24"/>
                <w:szCs w:val="24"/>
              </w:rPr>
              <w:t> 2.	Общие методы управления.</w:t>
            </w:r>
          </w:p>
          <w:p>
            <w:pPr>
              <w:jc w:val="both"/>
              <w:spacing w:after="0" w:line="240" w:lineRule="auto"/>
              <w:rPr>
                <w:sz w:val="24"/>
                <w:szCs w:val="24"/>
              </w:rPr>
            </w:pPr>
            <w:r>
              <w:rPr>
                <w:rFonts w:ascii="Times New Roman" w:hAnsi="Times New Roman" w:cs="Times New Roman"/>
                <w:color w:val="#000000"/>
                <w:sz w:val="24"/>
                <w:szCs w:val="24"/>
              </w:rPr>
              <w:t> 3.	Конкретные методы управления.</w:t>
            </w:r>
          </w:p>
          <w:p>
            <w:pPr>
              <w:jc w:val="both"/>
              <w:spacing w:after="0" w:line="240" w:lineRule="auto"/>
              <w:rPr>
                <w:sz w:val="24"/>
                <w:szCs w:val="24"/>
              </w:rPr>
            </w:pPr>
            <w:r>
              <w:rPr>
                <w:rFonts w:ascii="Times New Roman" w:hAnsi="Times New Roman" w:cs="Times New Roman"/>
                <w:color w:val="#000000"/>
                <w:sz w:val="24"/>
                <w:szCs w:val="24"/>
              </w:rPr>
              <w:t> 4.	Техника комплексной мотивации людей.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организация процесса разработки управленческого решения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2.	Принципы классификации управленческого решения.</w:t>
            </w:r>
          </w:p>
          <w:p>
            <w:pPr>
              <w:jc w:val="both"/>
              <w:spacing w:after="0" w:line="240" w:lineRule="auto"/>
              <w:rPr>
                <w:sz w:val="24"/>
                <w:szCs w:val="24"/>
              </w:rPr>
            </w:pPr>
            <w:r>
              <w:rPr>
                <w:rFonts w:ascii="Times New Roman" w:hAnsi="Times New Roman" w:cs="Times New Roman"/>
                <w:color w:val="#000000"/>
                <w:sz w:val="24"/>
                <w:szCs w:val="24"/>
              </w:rPr>
              <w:t> 3.	Этапы принятия рационального решения.</w:t>
            </w:r>
          </w:p>
          <w:p>
            <w:pPr>
              <w:jc w:val="both"/>
              <w:spacing w:after="0" w:line="240" w:lineRule="auto"/>
              <w:rPr>
                <w:sz w:val="24"/>
                <w:szCs w:val="24"/>
              </w:rPr>
            </w:pPr>
            <w:r>
              <w:rPr>
                <w:rFonts w:ascii="Times New Roman" w:hAnsi="Times New Roman" w:cs="Times New Roman"/>
                <w:color w:val="#000000"/>
                <w:sz w:val="24"/>
                <w:szCs w:val="24"/>
              </w:rPr>
              <w:t> 4.	Модели и методы принятия решений.</w:t>
            </w:r>
          </w:p>
          <w:p>
            <w:pPr>
              <w:jc w:val="both"/>
              <w:spacing w:after="0" w:line="240" w:lineRule="auto"/>
              <w:rPr>
                <w:sz w:val="24"/>
                <w:szCs w:val="24"/>
              </w:rPr>
            </w:pPr>
            <w:r>
              <w:rPr>
                <w:rFonts w:ascii="Times New Roman" w:hAnsi="Times New Roman" w:cs="Times New Roman"/>
                <w:color w:val="#000000"/>
                <w:sz w:val="24"/>
                <w:szCs w:val="24"/>
              </w:rPr>
              <w:t> 5.	Технологии активизации персонала для творческого поиска идей.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Руководитель в системе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и факторы результативной работы менеджера.</w:t>
            </w:r>
          </w:p>
          <w:p>
            <w:pPr>
              <w:jc w:val="both"/>
              <w:spacing w:after="0" w:line="240" w:lineRule="auto"/>
              <w:rPr>
                <w:sz w:val="24"/>
                <w:szCs w:val="24"/>
              </w:rPr>
            </w:pPr>
            <w:r>
              <w:rPr>
                <w:rFonts w:ascii="Times New Roman" w:hAnsi="Times New Roman" w:cs="Times New Roman"/>
                <w:color w:val="#000000"/>
                <w:sz w:val="24"/>
                <w:szCs w:val="24"/>
              </w:rPr>
              <w:t> 2.	Основные теории руководства.</w:t>
            </w:r>
          </w:p>
          <w:p>
            <w:pPr>
              <w:jc w:val="both"/>
              <w:spacing w:after="0" w:line="240" w:lineRule="auto"/>
              <w:rPr>
                <w:sz w:val="24"/>
                <w:szCs w:val="24"/>
              </w:rPr>
            </w:pPr>
            <w:r>
              <w:rPr>
                <w:rFonts w:ascii="Times New Roman" w:hAnsi="Times New Roman" w:cs="Times New Roman"/>
                <w:color w:val="#000000"/>
                <w:sz w:val="24"/>
                <w:szCs w:val="24"/>
              </w:rPr>
              <w:t> 3.	Теории черт характера руководителя: Э. Гизелли, Ф. Филдер. Поведенческие теории: Р. Стогдилл, Р. Лайкерт, Р. Блейк, Д. Моутон, Г. Юкл.</w:t>
            </w:r>
          </w:p>
          <w:p>
            <w:pPr>
              <w:jc w:val="both"/>
              <w:spacing w:after="0" w:line="240" w:lineRule="auto"/>
              <w:rPr>
                <w:sz w:val="24"/>
                <w:szCs w:val="24"/>
              </w:rPr>
            </w:pPr>
            <w:r>
              <w:rPr>
                <w:rFonts w:ascii="Times New Roman" w:hAnsi="Times New Roman" w:cs="Times New Roman"/>
                <w:color w:val="#000000"/>
                <w:sz w:val="24"/>
                <w:szCs w:val="24"/>
              </w:rPr>
              <w:t> 4.	Теории случайностей: Р. Танненбаум, У. Шмидт, Ф. Филдер.</w:t>
            </w:r>
          </w:p>
          <w:p>
            <w:pPr>
              <w:jc w:val="both"/>
              <w:spacing w:after="0" w:line="240" w:lineRule="auto"/>
              <w:rPr>
                <w:sz w:val="24"/>
                <w:szCs w:val="24"/>
              </w:rPr>
            </w:pPr>
            <w:r>
              <w:rPr>
                <w:rFonts w:ascii="Times New Roman" w:hAnsi="Times New Roman" w:cs="Times New Roman"/>
                <w:color w:val="#000000"/>
                <w:sz w:val="24"/>
                <w:szCs w:val="24"/>
              </w:rPr>
              <w:t> 5.	Модель управленца, социального лидера.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Эволюция управленческой мысли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Первая школа научного управления: Ф. Тейлор, Ф. и Л. Гилбрет.</w:t>
            </w:r>
          </w:p>
          <w:p>
            <w:pPr>
              <w:jc w:val="left"/>
              <w:spacing w:after="0" w:line="240" w:lineRule="auto"/>
              <w:rPr>
                <w:sz w:val="24"/>
                <w:szCs w:val="24"/>
              </w:rPr>
            </w:pPr>
            <w:r>
              <w:rPr>
                <w:rFonts w:ascii="Times New Roman" w:hAnsi="Times New Roman" w:cs="Times New Roman"/>
                <w:color w:val="#000000"/>
                <w:sz w:val="24"/>
                <w:szCs w:val="24"/>
              </w:rPr>
              <w:t> 2.	Административная школа управления: А. Файоль, М. Вебер.</w:t>
            </w:r>
          </w:p>
          <w:p>
            <w:pPr>
              <w:jc w:val="left"/>
              <w:spacing w:after="0" w:line="240" w:lineRule="auto"/>
              <w:rPr>
                <w:sz w:val="24"/>
                <w:szCs w:val="24"/>
              </w:rPr>
            </w:pPr>
            <w:r>
              <w:rPr>
                <w:rFonts w:ascii="Times New Roman" w:hAnsi="Times New Roman" w:cs="Times New Roman"/>
                <w:color w:val="#000000"/>
                <w:sz w:val="24"/>
                <w:szCs w:val="24"/>
              </w:rPr>
              <w:t> 3.	Школа человеческих отношений: Э. Мэйо, Ч. Барнард, Д. МакГрегор, А. Маслоу.</w:t>
            </w:r>
          </w:p>
          <w:p>
            <w:pPr>
              <w:jc w:val="left"/>
              <w:spacing w:after="0" w:line="240" w:lineRule="auto"/>
              <w:rPr>
                <w:sz w:val="24"/>
                <w:szCs w:val="24"/>
              </w:rPr>
            </w:pPr>
            <w:r>
              <w:rPr>
                <w:rFonts w:ascii="Times New Roman" w:hAnsi="Times New Roman" w:cs="Times New Roman"/>
                <w:color w:val="#000000"/>
                <w:sz w:val="24"/>
                <w:szCs w:val="24"/>
              </w:rPr>
              <w:t> 4.	Становление российской школы научного управления: А. Богданов, Н. Витке, А. Гастев, П. Керженцев.</w:t>
            </w:r>
          </w:p>
          <w:p>
            <w:pPr>
              <w:jc w:val="left"/>
              <w:spacing w:after="0" w:line="240" w:lineRule="auto"/>
              <w:rPr>
                <w:sz w:val="24"/>
                <w:szCs w:val="24"/>
              </w:rPr>
            </w:pPr>
            <w:r>
              <w:rPr>
                <w:rFonts w:ascii="Times New Roman" w:hAnsi="Times New Roman" w:cs="Times New Roman"/>
                <w:color w:val="#000000"/>
                <w:sz w:val="24"/>
                <w:szCs w:val="24"/>
              </w:rPr>
              <w:t> 5.	Эмпирическая школа в управлении.</w:t>
            </w:r>
          </w:p>
          <w:p>
            <w:pPr>
              <w:jc w:val="left"/>
              <w:spacing w:after="0" w:line="240" w:lineRule="auto"/>
              <w:rPr>
                <w:sz w:val="24"/>
                <w:szCs w:val="24"/>
              </w:rPr>
            </w:pPr>
            <w:r>
              <w:rPr>
                <w:rFonts w:ascii="Times New Roman" w:hAnsi="Times New Roman" w:cs="Times New Roman"/>
                <w:color w:val="#000000"/>
                <w:sz w:val="24"/>
                <w:szCs w:val="24"/>
              </w:rPr>
              <w:t> 6.	Ситуационный подход в менеджменте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Сущность и содержание социального управления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социального управления.</w:t>
            </w:r>
          </w:p>
          <w:p>
            <w:pPr>
              <w:jc w:val="left"/>
              <w:spacing w:after="0" w:line="240" w:lineRule="auto"/>
              <w:rPr>
                <w:sz w:val="24"/>
                <w:szCs w:val="24"/>
              </w:rPr>
            </w:pPr>
            <w:r>
              <w:rPr>
                <w:rFonts w:ascii="Times New Roman" w:hAnsi="Times New Roman" w:cs="Times New Roman"/>
                <w:color w:val="#000000"/>
                <w:sz w:val="24"/>
                <w:szCs w:val="24"/>
              </w:rPr>
              <w:t> 2.	Объект и субъект управления.</w:t>
            </w:r>
          </w:p>
          <w:p>
            <w:pPr>
              <w:jc w:val="left"/>
              <w:spacing w:after="0" w:line="240" w:lineRule="auto"/>
              <w:rPr>
                <w:sz w:val="24"/>
                <w:szCs w:val="24"/>
              </w:rPr>
            </w:pPr>
            <w:r>
              <w:rPr>
                <w:rFonts w:ascii="Times New Roman" w:hAnsi="Times New Roman" w:cs="Times New Roman"/>
                <w:color w:val="#000000"/>
                <w:sz w:val="24"/>
                <w:szCs w:val="24"/>
              </w:rPr>
              <w:t> 3.	Элементы управленческой деятельности.</w:t>
            </w:r>
          </w:p>
          <w:p>
            <w:pPr>
              <w:jc w:val="left"/>
              <w:spacing w:after="0" w:line="240" w:lineRule="auto"/>
              <w:rPr>
                <w:sz w:val="24"/>
                <w:szCs w:val="24"/>
              </w:rPr>
            </w:pPr>
            <w:r>
              <w:rPr>
                <w:rFonts w:ascii="Times New Roman" w:hAnsi="Times New Roman" w:cs="Times New Roman"/>
                <w:color w:val="#000000"/>
                <w:sz w:val="24"/>
                <w:szCs w:val="24"/>
              </w:rPr>
              <w:t> 4.	Сложность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5.	Формы управленческого труда.</w:t>
            </w:r>
          </w:p>
          <w:p>
            <w:pPr>
              <w:jc w:val="left"/>
              <w:spacing w:after="0" w:line="240" w:lineRule="auto"/>
              <w:rPr>
                <w:sz w:val="24"/>
                <w:szCs w:val="24"/>
              </w:rPr>
            </w:pPr>
            <w:r>
              <w:rPr>
                <w:rFonts w:ascii="Times New Roman" w:hAnsi="Times New Roman" w:cs="Times New Roman"/>
                <w:color w:val="#000000"/>
                <w:sz w:val="24"/>
                <w:szCs w:val="24"/>
              </w:rPr>
              <w:t> 6.	Типы социальных регуляторов в управлении</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 социального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исследования социального управления как системы.</w:t>
            </w:r>
          </w:p>
          <w:p>
            <w:pPr>
              <w:jc w:val="left"/>
              <w:spacing w:after="0" w:line="240" w:lineRule="auto"/>
              <w:rPr>
                <w:sz w:val="24"/>
                <w:szCs w:val="24"/>
              </w:rPr>
            </w:pPr>
            <w:r>
              <w:rPr>
                <w:rFonts w:ascii="Times New Roman" w:hAnsi="Times New Roman" w:cs="Times New Roman"/>
                <w:color w:val="#000000"/>
                <w:sz w:val="24"/>
                <w:szCs w:val="24"/>
              </w:rPr>
              <w:t> 2.	Элементы социальной системы.</w:t>
            </w:r>
          </w:p>
          <w:p>
            <w:pPr>
              <w:jc w:val="left"/>
              <w:spacing w:after="0" w:line="240" w:lineRule="auto"/>
              <w:rPr>
                <w:sz w:val="24"/>
                <w:szCs w:val="24"/>
              </w:rPr>
            </w:pPr>
            <w:r>
              <w:rPr>
                <w:rFonts w:ascii="Times New Roman" w:hAnsi="Times New Roman" w:cs="Times New Roman"/>
                <w:color w:val="#000000"/>
                <w:sz w:val="24"/>
                <w:szCs w:val="24"/>
              </w:rPr>
              <w:t> 3.	Классификация социальных систем.</w:t>
            </w:r>
          </w:p>
          <w:p>
            <w:pPr>
              <w:jc w:val="left"/>
              <w:spacing w:after="0" w:line="240" w:lineRule="auto"/>
              <w:rPr>
                <w:sz w:val="24"/>
                <w:szCs w:val="24"/>
              </w:rPr>
            </w:pPr>
            <w:r>
              <w:rPr>
                <w:rFonts w:ascii="Times New Roman" w:hAnsi="Times New Roman" w:cs="Times New Roman"/>
                <w:color w:val="#000000"/>
                <w:sz w:val="24"/>
                <w:szCs w:val="24"/>
              </w:rPr>
              <w:t> 4.	Специфика социальной системы.</w:t>
            </w:r>
          </w:p>
          <w:p>
            <w:pPr>
              <w:jc w:val="left"/>
              <w:spacing w:after="0" w:line="240" w:lineRule="auto"/>
              <w:rPr>
                <w:sz w:val="24"/>
                <w:szCs w:val="24"/>
              </w:rPr>
            </w:pPr>
            <w:r>
              <w:rPr>
                <w:rFonts w:ascii="Times New Roman" w:hAnsi="Times New Roman" w:cs="Times New Roman"/>
                <w:color w:val="#000000"/>
                <w:sz w:val="24"/>
                <w:szCs w:val="24"/>
              </w:rPr>
              <w:t> 5.	Внутренняя и внешняя среда сложных социальных систем.</w:t>
            </w:r>
          </w:p>
          <w:p>
            <w:pPr>
              <w:jc w:val="left"/>
              <w:spacing w:after="0" w:line="240" w:lineRule="auto"/>
              <w:rPr>
                <w:sz w:val="24"/>
                <w:szCs w:val="24"/>
              </w:rPr>
            </w:pPr>
            <w:r>
              <w:rPr>
                <w:rFonts w:ascii="Times New Roman" w:hAnsi="Times New Roman" w:cs="Times New Roman"/>
                <w:color w:val="#000000"/>
                <w:sz w:val="24"/>
                <w:szCs w:val="24"/>
              </w:rPr>
              <w:t> 6.	Принцип самоорганизации социальных систем.</w:t>
            </w:r>
          </w:p>
          <w:p>
            <w:pPr>
              <w:jc w:val="left"/>
              <w:spacing w:after="0" w:line="240" w:lineRule="auto"/>
              <w:rPr>
                <w:sz w:val="24"/>
                <w:szCs w:val="24"/>
              </w:rPr>
            </w:pPr>
            <w:r>
              <w:rPr>
                <w:rFonts w:ascii="Times New Roman" w:hAnsi="Times New Roman" w:cs="Times New Roman"/>
                <w:color w:val="#000000"/>
                <w:sz w:val="24"/>
                <w:szCs w:val="24"/>
              </w:rPr>
              <w:t> 7.	Основные значения термина «организация».</w:t>
            </w:r>
          </w:p>
          <w:p>
            <w:pPr>
              <w:jc w:val="left"/>
              <w:spacing w:after="0" w:line="240" w:lineRule="auto"/>
              <w:rPr>
                <w:sz w:val="24"/>
                <w:szCs w:val="24"/>
              </w:rPr>
            </w:pPr>
            <w:r>
              <w:rPr>
                <w:rFonts w:ascii="Times New Roman" w:hAnsi="Times New Roman" w:cs="Times New Roman"/>
                <w:color w:val="#000000"/>
                <w:sz w:val="24"/>
                <w:szCs w:val="24"/>
              </w:rPr>
              <w:t> 8.	Социальная организация: сущность, признаки.</w:t>
            </w:r>
          </w:p>
          <w:p>
            <w:pPr>
              <w:jc w:val="left"/>
              <w:spacing w:after="0" w:line="240" w:lineRule="auto"/>
              <w:rPr>
                <w:sz w:val="24"/>
                <w:szCs w:val="24"/>
              </w:rPr>
            </w:pPr>
            <w:r>
              <w:rPr>
                <w:rFonts w:ascii="Times New Roman" w:hAnsi="Times New Roman" w:cs="Times New Roman"/>
                <w:color w:val="#000000"/>
                <w:sz w:val="24"/>
                <w:szCs w:val="24"/>
              </w:rPr>
              <w:t> 9.	Типологии организации.</w:t>
            </w:r>
          </w:p>
          <w:p>
            <w:pPr>
              <w:jc w:val="left"/>
              <w:spacing w:after="0" w:line="240" w:lineRule="auto"/>
              <w:rPr>
                <w:sz w:val="24"/>
                <w:szCs w:val="24"/>
              </w:rPr>
            </w:pPr>
            <w:r>
              <w:rPr>
                <w:rFonts w:ascii="Times New Roman" w:hAnsi="Times New Roman" w:cs="Times New Roman"/>
                <w:color w:val="#000000"/>
                <w:sz w:val="24"/>
                <w:szCs w:val="24"/>
              </w:rPr>
              <w:t> 10.	Теории 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11.	Концепция неформальной организации.</w:t>
            </w:r>
          </w:p>
          <w:p>
            <w:pPr>
              <w:jc w:val="left"/>
              <w:spacing w:after="0" w:line="240" w:lineRule="auto"/>
              <w:rPr>
                <w:sz w:val="24"/>
                <w:szCs w:val="24"/>
              </w:rPr>
            </w:pPr>
            <w:r>
              <w:rPr>
                <w:rFonts w:ascii="Times New Roman" w:hAnsi="Times New Roman" w:cs="Times New Roman"/>
                <w:color w:val="#000000"/>
                <w:sz w:val="24"/>
                <w:szCs w:val="24"/>
              </w:rPr>
              <w:t> 12.	Организационные структуры управления.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Коммуникации в системе управления</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коммуникационного процесса.</w:t>
            </w:r>
          </w:p>
          <w:p>
            <w:pPr>
              <w:jc w:val="left"/>
              <w:spacing w:after="0" w:line="240" w:lineRule="auto"/>
              <w:rPr>
                <w:sz w:val="24"/>
                <w:szCs w:val="24"/>
              </w:rPr>
            </w:pPr>
            <w:r>
              <w:rPr>
                <w:rFonts w:ascii="Times New Roman" w:hAnsi="Times New Roman" w:cs="Times New Roman"/>
                <w:color w:val="#000000"/>
                <w:sz w:val="24"/>
                <w:szCs w:val="24"/>
              </w:rPr>
              <w:t> 2.	Виды коммуникации.</w:t>
            </w:r>
          </w:p>
          <w:p>
            <w:pPr>
              <w:jc w:val="left"/>
              <w:spacing w:after="0" w:line="240" w:lineRule="auto"/>
              <w:rPr>
                <w:sz w:val="24"/>
                <w:szCs w:val="24"/>
              </w:rPr>
            </w:pPr>
            <w:r>
              <w:rPr>
                <w:rFonts w:ascii="Times New Roman" w:hAnsi="Times New Roman" w:cs="Times New Roman"/>
                <w:color w:val="#000000"/>
                <w:sz w:val="24"/>
                <w:szCs w:val="24"/>
              </w:rPr>
              <w:t> 3.	Модели коммуникации.</w:t>
            </w:r>
          </w:p>
          <w:p>
            <w:pPr>
              <w:jc w:val="left"/>
              <w:spacing w:after="0" w:line="240" w:lineRule="auto"/>
              <w:rPr>
                <w:sz w:val="24"/>
                <w:szCs w:val="24"/>
              </w:rPr>
            </w:pPr>
            <w:r>
              <w:rPr>
                <w:rFonts w:ascii="Times New Roman" w:hAnsi="Times New Roman" w:cs="Times New Roman"/>
                <w:color w:val="#000000"/>
                <w:sz w:val="24"/>
                <w:szCs w:val="24"/>
              </w:rPr>
              <w:t> 4.	Функции коммуникации.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Государственное управление и государственная служба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Государственное управление: сущность, специфика, функции.</w:t>
            </w:r>
          </w:p>
          <w:p>
            <w:pPr>
              <w:jc w:val="left"/>
              <w:spacing w:after="0" w:line="240" w:lineRule="auto"/>
              <w:rPr>
                <w:sz w:val="24"/>
                <w:szCs w:val="24"/>
              </w:rPr>
            </w:pPr>
            <w:r>
              <w:rPr>
                <w:rFonts w:ascii="Times New Roman" w:hAnsi="Times New Roman" w:cs="Times New Roman"/>
                <w:color w:val="#000000"/>
                <w:sz w:val="24"/>
                <w:szCs w:val="24"/>
              </w:rPr>
              <w:t> 2. Государственная служба. Государственные служащие.</w:t>
            </w:r>
          </w:p>
          <w:p>
            <w:pPr>
              <w:jc w:val="left"/>
              <w:spacing w:after="0" w:line="240" w:lineRule="auto"/>
              <w:rPr>
                <w:sz w:val="24"/>
                <w:szCs w:val="24"/>
              </w:rPr>
            </w:pPr>
            <w:r>
              <w:rPr>
                <w:rFonts w:ascii="Times New Roman" w:hAnsi="Times New Roman" w:cs="Times New Roman"/>
                <w:color w:val="#000000"/>
                <w:sz w:val="24"/>
                <w:szCs w:val="24"/>
              </w:rPr>
              <w:t> 3. Социальная ответственность и этика государственного управления.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управления» / Сергиенко О .В..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Антонов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Куканова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Латфуллин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Лялин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Ляпина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Масленников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Райченко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Самосудов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978-5-9916-4368-9.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https://urait.ru/bcode/425856</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Гапоненко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Савельева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https://urait.ru/bcode/450073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https://urait.ru/bcode/453322</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Коробко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978-5-238-01483-8.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http://www.iprbookshop.ru/81695.html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Бизнес-системы.</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https://urait.ru/bcode/454980</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933.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2024-2025_ФГОС3++2024_Бак-ОЗФО-Мен_(ЛиУЗ)(24)_plx_Теория управления</dc:title>
  <dc:creator>FastReport.NET</dc:creator>
</cp:coreProperties>
</file>